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422" w:type="dxa"/>
        <w:tblInd w:w="-900" w:type="dxa"/>
        <w:tblLook w:val="04A0" w:firstRow="1" w:lastRow="0" w:firstColumn="1" w:lastColumn="0" w:noHBand="0" w:noVBand="1"/>
      </w:tblPr>
      <w:tblGrid>
        <w:gridCol w:w="2697"/>
        <w:gridCol w:w="1798"/>
        <w:gridCol w:w="1941"/>
        <w:gridCol w:w="940"/>
        <w:gridCol w:w="940"/>
        <w:gridCol w:w="3106"/>
      </w:tblGrid>
      <w:tr w:rsidR="00420E92" w14:paraId="1474978F" w14:textId="77777777" w:rsidTr="00D9735E">
        <w:trPr>
          <w:trHeight w:val="405"/>
        </w:trPr>
        <w:tc>
          <w:tcPr>
            <w:tcW w:w="11422" w:type="dxa"/>
            <w:gridSpan w:val="6"/>
            <w:noWrap/>
            <w:vAlign w:val="center"/>
            <w:hideMark/>
          </w:tcPr>
          <w:p w14:paraId="208B20C3" w14:textId="77777777" w:rsidR="00420E92" w:rsidRDefault="00420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Position: Cook/Dietary Helper</w:t>
            </w:r>
          </w:p>
        </w:tc>
      </w:tr>
      <w:tr w:rsidR="00420E92" w14:paraId="1B7C0185" w14:textId="77777777" w:rsidTr="00D9735E">
        <w:trPr>
          <w:trHeight w:val="180"/>
        </w:trPr>
        <w:tc>
          <w:tcPr>
            <w:tcW w:w="2697" w:type="dxa"/>
            <w:noWrap/>
            <w:vAlign w:val="center"/>
            <w:hideMark/>
          </w:tcPr>
          <w:p w14:paraId="57E6FDB3" w14:textId="77777777" w:rsidR="00420E92" w:rsidRDefault="00420E9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98" w:type="dxa"/>
            <w:noWrap/>
            <w:vAlign w:val="center"/>
            <w:hideMark/>
          </w:tcPr>
          <w:p w14:paraId="539F9112" w14:textId="77777777" w:rsidR="00420E92" w:rsidRDefault="00420E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41" w:type="dxa"/>
            <w:noWrap/>
            <w:vAlign w:val="center"/>
            <w:hideMark/>
          </w:tcPr>
          <w:p w14:paraId="2B8D3F99" w14:textId="77777777" w:rsidR="00420E92" w:rsidRDefault="00420E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center"/>
            <w:hideMark/>
          </w:tcPr>
          <w:p w14:paraId="64CDA52D" w14:textId="77777777" w:rsidR="00420E92" w:rsidRDefault="00420E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center"/>
            <w:hideMark/>
          </w:tcPr>
          <w:p w14:paraId="40468BF6" w14:textId="77777777" w:rsidR="00420E92" w:rsidRDefault="00420E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06" w:type="dxa"/>
            <w:noWrap/>
            <w:vAlign w:val="center"/>
            <w:hideMark/>
          </w:tcPr>
          <w:p w14:paraId="6D742352" w14:textId="77777777" w:rsidR="00420E92" w:rsidRDefault="00420E92">
            <w:pPr>
              <w:spacing w:after="0"/>
              <w:rPr>
                <w:sz w:val="20"/>
                <w:szCs w:val="20"/>
              </w:rPr>
            </w:pPr>
          </w:p>
        </w:tc>
      </w:tr>
      <w:tr w:rsidR="00420E92" w14:paraId="18BB93CC" w14:textId="77777777" w:rsidTr="00D9735E">
        <w:trPr>
          <w:trHeight w:val="255"/>
        </w:trPr>
        <w:tc>
          <w:tcPr>
            <w:tcW w:w="6436" w:type="dxa"/>
            <w:gridSpan w:val="3"/>
            <w:vAlign w:val="center"/>
            <w:hideMark/>
          </w:tcPr>
          <w:p w14:paraId="7F530130" w14:textId="77777777" w:rsidR="00420E92" w:rsidRDefault="00420E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FLSA Status:</w:t>
            </w:r>
          </w:p>
        </w:tc>
        <w:tc>
          <w:tcPr>
            <w:tcW w:w="1880" w:type="dxa"/>
            <w:gridSpan w:val="2"/>
            <w:vAlign w:val="center"/>
            <w:hideMark/>
          </w:tcPr>
          <w:p w14:paraId="2E617F48" w14:textId="77777777" w:rsidR="00420E92" w:rsidRDefault="00420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[  ]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Exempt</w:t>
            </w:r>
          </w:p>
        </w:tc>
        <w:tc>
          <w:tcPr>
            <w:tcW w:w="3106" w:type="dxa"/>
            <w:noWrap/>
            <w:vAlign w:val="center"/>
            <w:hideMark/>
          </w:tcPr>
          <w:p w14:paraId="6D5CB5E9" w14:textId="77777777" w:rsidR="00420E92" w:rsidRDefault="00420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[ ]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Non-Exempt</w:t>
            </w:r>
          </w:p>
        </w:tc>
      </w:tr>
      <w:tr w:rsidR="00420E92" w14:paraId="4F335208" w14:textId="77777777" w:rsidTr="00D9735E">
        <w:trPr>
          <w:trHeight w:val="255"/>
        </w:trPr>
        <w:tc>
          <w:tcPr>
            <w:tcW w:w="2697" w:type="dxa"/>
            <w:vAlign w:val="center"/>
            <w:hideMark/>
          </w:tcPr>
          <w:p w14:paraId="6F21BF2A" w14:textId="77777777" w:rsidR="00420E92" w:rsidRDefault="00420E9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8" w:type="dxa"/>
            <w:vAlign w:val="center"/>
            <w:hideMark/>
          </w:tcPr>
          <w:p w14:paraId="7CAFA816" w14:textId="77777777" w:rsidR="00420E92" w:rsidRDefault="00420E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  <w:hideMark/>
          </w:tcPr>
          <w:p w14:paraId="79D061AE" w14:textId="77777777" w:rsidR="00420E92" w:rsidRDefault="00420E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center"/>
            <w:hideMark/>
          </w:tcPr>
          <w:p w14:paraId="4A403CA2" w14:textId="77777777" w:rsidR="00420E92" w:rsidRDefault="00420E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center"/>
            <w:hideMark/>
          </w:tcPr>
          <w:p w14:paraId="1D62E666" w14:textId="77777777" w:rsidR="00420E92" w:rsidRDefault="00420E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06" w:type="dxa"/>
            <w:noWrap/>
            <w:vAlign w:val="center"/>
            <w:hideMark/>
          </w:tcPr>
          <w:p w14:paraId="762D9ED5" w14:textId="77777777" w:rsidR="00420E92" w:rsidRDefault="00420E92">
            <w:pPr>
              <w:spacing w:after="0"/>
              <w:rPr>
                <w:sz w:val="20"/>
                <w:szCs w:val="20"/>
              </w:rPr>
            </w:pPr>
          </w:p>
        </w:tc>
      </w:tr>
      <w:tr w:rsidR="00420E92" w14:paraId="452EF714" w14:textId="77777777" w:rsidTr="00D9735E">
        <w:trPr>
          <w:trHeight w:val="255"/>
        </w:trPr>
        <w:tc>
          <w:tcPr>
            <w:tcW w:w="11422" w:type="dxa"/>
            <w:gridSpan w:val="6"/>
            <w:vAlign w:val="center"/>
            <w:hideMark/>
          </w:tcPr>
          <w:p w14:paraId="7EDED219" w14:textId="77777777" w:rsidR="00420E92" w:rsidRDefault="00420E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Reason for Evaluation: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[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] Introductory    [  ] Annual  [  ] Transfer   [  ] Other: ___________________           </w:t>
            </w:r>
          </w:p>
        </w:tc>
      </w:tr>
      <w:tr w:rsidR="00420E92" w14:paraId="0F3E38C3" w14:textId="77777777" w:rsidTr="00D9735E">
        <w:trPr>
          <w:trHeight w:val="300"/>
        </w:trPr>
        <w:tc>
          <w:tcPr>
            <w:tcW w:w="11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5C9869E" w14:textId="77777777" w:rsidR="00420E92" w:rsidRDefault="00420E92">
            <w:pPr>
              <w:spacing w:after="0" w:line="240" w:lineRule="auto"/>
              <w:rPr>
                <w:rFonts w:ascii="Arial (W1)" w:eastAsia="Times New Roman" w:hAnsi="Arial (W1)" w:cs="Arial"/>
                <w:b/>
                <w:bCs/>
                <w:sz w:val="16"/>
                <w:szCs w:val="16"/>
              </w:rPr>
            </w:pPr>
            <w:r>
              <w:rPr>
                <w:rFonts w:ascii="Arial (W1)" w:eastAsia="Times New Roman" w:hAnsi="Arial (W1)" w:cs="Arial"/>
                <w:b/>
                <w:bCs/>
                <w:sz w:val="16"/>
                <w:szCs w:val="16"/>
              </w:rPr>
              <w:t>POSITION PURPOSE</w:t>
            </w:r>
          </w:p>
        </w:tc>
      </w:tr>
      <w:tr w:rsidR="00420E92" w14:paraId="20485315" w14:textId="77777777" w:rsidTr="00D9735E">
        <w:trPr>
          <w:trHeight w:val="855"/>
        </w:trPr>
        <w:tc>
          <w:tcPr>
            <w:tcW w:w="11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7DEE8"/>
            <w:vAlign w:val="center"/>
            <w:hideMark/>
          </w:tcPr>
          <w:p w14:paraId="611450C1" w14:textId="77777777" w:rsidR="00420E92" w:rsidRDefault="00420E92">
            <w:pPr>
              <w:ind w:left="2880" w:hanging="28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Prepares and delivers food trays to hospital patients, employees, and visitors, performing any combination of tray </w:t>
            </w:r>
          </w:p>
          <w:p w14:paraId="636AD3A1" w14:textId="77777777" w:rsidR="00420E92" w:rsidRDefault="00420E92">
            <w:pPr>
              <w:ind w:left="2880" w:hanging="28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line duties.  Suggests menu items and assists in the requisition of food items and supplies.  Washes dishes and </w:t>
            </w:r>
          </w:p>
          <w:p w14:paraId="1445A753" w14:textId="77777777" w:rsidR="00420E92" w:rsidRDefault="00420E92">
            <w:pPr>
              <w:ind w:left="2880" w:hanging="28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cleans work area, tables, cabinets, ovens and collects and places garbage in designated containers.</w:t>
            </w:r>
          </w:p>
          <w:p w14:paraId="4F30DAD7" w14:textId="77777777" w:rsidR="00420E92" w:rsidRDefault="00420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OSHA Bloodborne Pathogens Class III.</w:t>
            </w:r>
          </w:p>
        </w:tc>
      </w:tr>
      <w:tr w:rsidR="00420E92" w14:paraId="77D91DCB" w14:textId="77777777" w:rsidTr="00D9735E">
        <w:trPr>
          <w:trHeight w:val="300"/>
        </w:trPr>
        <w:tc>
          <w:tcPr>
            <w:tcW w:w="11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1A81277" w14:textId="77777777" w:rsidR="00420E92" w:rsidRDefault="00420E92">
            <w:pPr>
              <w:spacing w:after="0" w:line="240" w:lineRule="auto"/>
              <w:rPr>
                <w:rFonts w:ascii="Arial (W1)" w:eastAsia="Times New Roman" w:hAnsi="Arial (W1)" w:cs="Arial"/>
                <w:b/>
                <w:bCs/>
                <w:sz w:val="20"/>
                <w:szCs w:val="20"/>
              </w:rPr>
            </w:pPr>
            <w:r>
              <w:rPr>
                <w:rFonts w:ascii="Arial (W1)" w:eastAsia="Times New Roman" w:hAnsi="Arial (W1)" w:cs="Arial"/>
                <w:b/>
                <w:bCs/>
                <w:sz w:val="20"/>
                <w:szCs w:val="20"/>
              </w:rPr>
              <w:t>POSITION QUALIFICATIONS</w:t>
            </w:r>
          </w:p>
        </w:tc>
      </w:tr>
      <w:tr w:rsidR="00420E92" w14:paraId="70D415F4" w14:textId="77777777" w:rsidTr="00D9735E">
        <w:trPr>
          <w:trHeight w:val="495"/>
        </w:trPr>
        <w:tc>
          <w:tcPr>
            <w:tcW w:w="11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7DEE8"/>
            <w:hideMark/>
          </w:tcPr>
          <w:p w14:paraId="5F58E849" w14:textId="77777777" w:rsidR="00420E92" w:rsidRDefault="00420E92">
            <w:pPr>
              <w:spacing w:after="0" w:line="240" w:lineRule="auto"/>
              <w:rPr>
                <w:rFonts w:ascii="Arial (W1)" w:eastAsia="Times New Roman" w:hAnsi="Arial (W1)" w:cs="Arial"/>
                <w:b/>
                <w:bCs/>
                <w:sz w:val="16"/>
                <w:szCs w:val="16"/>
              </w:rPr>
            </w:pPr>
            <w:r>
              <w:rPr>
                <w:rFonts w:ascii="Arial (W1)" w:eastAsia="Times New Roman" w:hAnsi="Arial (W1)" w:cs="Arial"/>
                <w:b/>
                <w:bCs/>
                <w:sz w:val="16"/>
                <w:szCs w:val="16"/>
              </w:rPr>
              <w:t>Education:</w:t>
            </w:r>
            <w:r>
              <w:rPr>
                <w:rFonts w:ascii="Arial (W1)" w:eastAsia="Times New Roman" w:hAnsi="Arial (W1)" w:cs="Arial"/>
                <w:b/>
                <w:bCs/>
                <w:sz w:val="16"/>
                <w:szCs w:val="16"/>
              </w:rPr>
              <w:br/>
            </w:r>
            <w:r>
              <w:rPr>
                <w:rFonts w:ascii="Arial (W1)" w:eastAsia="Times New Roman" w:hAnsi="Arial (W1)" w:cs="Arial"/>
                <w:sz w:val="20"/>
                <w:szCs w:val="20"/>
              </w:rPr>
              <w:t>High School Diploma or GED</w:t>
            </w:r>
          </w:p>
        </w:tc>
      </w:tr>
      <w:tr w:rsidR="00420E92" w14:paraId="29BCBE03" w14:textId="77777777" w:rsidTr="00D9735E">
        <w:trPr>
          <w:trHeight w:val="570"/>
        </w:trPr>
        <w:tc>
          <w:tcPr>
            <w:tcW w:w="11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7DEE8"/>
            <w:hideMark/>
          </w:tcPr>
          <w:p w14:paraId="135B1EE4" w14:textId="77777777" w:rsidR="00420E92" w:rsidRDefault="00420E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Licenses/Certificates: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Serve Safe Certification preferred but not required. </w:t>
            </w:r>
          </w:p>
        </w:tc>
      </w:tr>
      <w:tr w:rsidR="00420E92" w14:paraId="607B66D5" w14:textId="77777777" w:rsidTr="00D9735E">
        <w:trPr>
          <w:trHeight w:val="630"/>
        </w:trPr>
        <w:tc>
          <w:tcPr>
            <w:tcW w:w="11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7DEE8"/>
            <w:hideMark/>
          </w:tcPr>
          <w:p w14:paraId="48D240DF" w14:textId="77777777" w:rsidR="00420E92" w:rsidRDefault="00420E92">
            <w:pPr>
              <w:spacing w:after="0" w:line="240" w:lineRule="auto"/>
              <w:rPr>
                <w:rFonts w:ascii="Arial (W1)" w:eastAsia="Times New Roman" w:hAnsi="Arial (W1)" w:cs="Arial"/>
                <w:b/>
                <w:bCs/>
                <w:sz w:val="16"/>
                <w:szCs w:val="16"/>
              </w:rPr>
            </w:pPr>
            <w:r>
              <w:rPr>
                <w:rFonts w:ascii="Arial (W1)" w:eastAsia="Times New Roman" w:hAnsi="Arial (W1)" w:cs="Arial"/>
                <w:b/>
                <w:bCs/>
                <w:sz w:val="16"/>
                <w:szCs w:val="16"/>
              </w:rPr>
              <w:t>Job Qualifications:</w:t>
            </w:r>
          </w:p>
          <w:p w14:paraId="450F854D" w14:textId="77777777" w:rsidR="00420E92" w:rsidRDefault="00420E92" w:rsidP="00522701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="Arial (W1)" w:hAnsi="Arial (W1)" w:cs="Arial"/>
                <w:b/>
                <w:bCs/>
                <w:sz w:val="16"/>
                <w:szCs w:val="16"/>
              </w:rPr>
            </w:pPr>
            <w:r>
              <w:rPr>
                <w:rFonts w:ascii="Arial (W1)" w:hAnsi="Arial (W1)" w:cs="Arial"/>
                <w:b/>
                <w:bCs/>
                <w:sz w:val="16"/>
                <w:szCs w:val="16"/>
              </w:rPr>
              <w:t>The ability to read and write</w:t>
            </w:r>
          </w:p>
          <w:p w14:paraId="7F79B016" w14:textId="77777777" w:rsidR="00420E92" w:rsidRDefault="00420E92" w:rsidP="00522701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="Arial (W1)" w:hAnsi="Arial (W1)" w:cs="Arial"/>
                <w:b/>
                <w:bCs/>
                <w:sz w:val="16"/>
                <w:szCs w:val="16"/>
              </w:rPr>
            </w:pPr>
            <w:r>
              <w:rPr>
                <w:rFonts w:ascii="Arial (W1)" w:hAnsi="Arial (W1)" w:cs="Arial"/>
                <w:b/>
                <w:bCs/>
                <w:sz w:val="16"/>
                <w:szCs w:val="16"/>
              </w:rPr>
              <w:t>Attention to detail and ability to follow instructions for reading recipes, dietary needs, meal orders.</w:t>
            </w:r>
          </w:p>
          <w:p w14:paraId="7A654961" w14:textId="77777777" w:rsidR="00420E92" w:rsidRDefault="00420E92" w:rsidP="00522701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="Arial (W1)" w:hAnsi="Arial (W1)" w:cs="Arial"/>
                <w:b/>
                <w:bCs/>
                <w:sz w:val="16"/>
                <w:szCs w:val="16"/>
              </w:rPr>
            </w:pPr>
            <w:r>
              <w:rPr>
                <w:rFonts w:ascii="Arial (W1)" w:hAnsi="Arial (W1)" w:cs="Arial"/>
                <w:b/>
                <w:bCs/>
                <w:sz w:val="16"/>
                <w:szCs w:val="16"/>
              </w:rPr>
              <w:t>One year of previous institutional food preparation preferred.</w:t>
            </w:r>
          </w:p>
          <w:p w14:paraId="1ABD0527" w14:textId="77777777" w:rsidR="00420E92" w:rsidRDefault="00420E92" w:rsidP="00522701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="Arial (W1)" w:hAnsi="Arial (W1)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Duties of the position require extended periods of walking and standing.  Some bending,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stooping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reaching for food items and equipment.  Pushing and pulling of food carts and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lifting up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to 25 pounds.  The ability to pay attention to details and ability to comprehend and follow written or verbal instructions for reading recipes, dietary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needs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meal orders</w:t>
            </w:r>
          </w:p>
        </w:tc>
      </w:tr>
    </w:tbl>
    <w:p w14:paraId="7924E606" w14:textId="77777777" w:rsidR="00916726" w:rsidRDefault="00916726"/>
    <w:sectPr w:rsidR="00916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AE1FE0"/>
    <w:multiLevelType w:val="hybridMultilevel"/>
    <w:tmpl w:val="B3844F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92"/>
    <w:rsid w:val="00420E92"/>
    <w:rsid w:val="00916726"/>
    <w:rsid w:val="00D9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589F8"/>
  <w15:chartTrackingRefBased/>
  <w15:docId w15:val="{A3AE7C42-85F0-4DDE-8A68-CE97CD35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E9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E92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Company>Medical Arts Hospital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Vasquez</dc:creator>
  <cp:keywords/>
  <dc:description/>
  <cp:lastModifiedBy>Cynthia Vasquez</cp:lastModifiedBy>
  <cp:revision>2</cp:revision>
  <dcterms:created xsi:type="dcterms:W3CDTF">2025-09-25T18:55:00Z</dcterms:created>
  <dcterms:modified xsi:type="dcterms:W3CDTF">2025-09-25T19:05:00Z</dcterms:modified>
</cp:coreProperties>
</file>