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0" w:type="dxa"/>
        <w:tblLook w:val="04A0" w:firstRow="1" w:lastRow="0" w:firstColumn="1" w:lastColumn="0" w:noHBand="0" w:noVBand="1"/>
      </w:tblPr>
      <w:tblGrid>
        <w:gridCol w:w="1624"/>
        <w:gridCol w:w="8536"/>
      </w:tblGrid>
      <w:tr w:rsidR="00744FBE" w14:paraId="1D4BC093" w14:textId="77777777" w:rsidTr="00744FBE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19C45DB6" w14:textId="77777777" w:rsidR="00744FBE" w:rsidRDefault="00744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F17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Dawson County Hospital District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dba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Medical Arts Hospital</w:t>
            </w:r>
            <w:bookmarkEnd w:id="0"/>
          </w:p>
        </w:tc>
      </w:tr>
      <w:tr w:rsidR="00744FBE" w14:paraId="4AF5632B" w14:textId="77777777" w:rsidTr="00744FBE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7E277661" w14:textId="77777777" w:rsidR="00744FBE" w:rsidRDefault="00744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 Description/Competency Based Evaluation</w:t>
            </w:r>
          </w:p>
        </w:tc>
      </w:tr>
      <w:tr w:rsidR="00744FBE" w14:paraId="347A8108" w14:textId="77777777" w:rsidTr="00744FBE">
        <w:trPr>
          <w:trHeight w:val="855"/>
        </w:trPr>
        <w:tc>
          <w:tcPr>
            <w:tcW w:w="1621" w:type="dxa"/>
            <w:noWrap/>
            <w:vAlign w:val="center"/>
            <w:hideMark/>
          </w:tcPr>
          <w:p w14:paraId="42EA533F" w14:textId="77777777" w:rsidR="00744FBE" w:rsidRDefault="00744F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noWrap/>
            <w:vAlign w:val="center"/>
            <w:hideMark/>
          </w:tcPr>
          <w:p w14:paraId="32885D92" w14:textId="77777777" w:rsidR="00744FBE" w:rsidRDefault="00744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601336" wp14:editId="5ACDC6C6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2924175" cy="7715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B4E553" w14:textId="77777777" w:rsidR="00744FBE" w:rsidRDefault="00744FBE" w:rsidP="00744FBE">
      <w:pPr>
        <w:spacing w:line="254" w:lineRule="auto"/>
      </w:pPr>
    </w:p>
    <w:p w14:paraId="68CE7DB0" w14:textId="77777777" w:rsidR="00744FBE" w:rsidRDefault="00744FBE" w:rsidP="00744FBE">
      <w:pPr>
        <w:spacing w:line="254" w:lineRule="auto"/>
      </w:pPr>
    </w:p>
    <w:tbl>
      <w:tblPr>
        <w:tblW w:w="1168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3007"/>
        <w:gridCol w:w="1836"/>
        <w:gridCol w:w="2152"/>
        <w:gridCol w:w="789"/>
        <w:gridCol w:w="959"/>
        <w:gridCol w:w="2942"/>
      </w:tblGrid>
      <w:tr w:rsidR="00744FBE" w14:paraId="706159DC" w14:textId="77777777" w:rsidTr="00744FBE">
        <w:trPr>
          <w:trHeight w:val="405"/>
        </w:trPr>
        <w:tc>
          <w:tcPr>
            <w:tcW w:w="11685" w:type="dxa"/>
            <w:gridSpan w:val="6"/>
            <w:noWrap/>
            <w:vAlign w:val="center"/>
          </w:tcPr>
          <w:p w14:paraId="54B8AF4A" w14:textId="77777777" w:rsidR="00744FBE" w:rsidRDefault="00744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C29885E" w14:textId="77777777" w:rsidR="00744FBE" w:rsidRDefault="00744FBE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Position: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Radiology Technologist</w:t>
            </w:r>
          </w:p>
        </w:tc>
      </w:tr>
      <w:tr w:rsidR="00744FBE" w14:paraId="3C819E25" w14:textId="77777777" w:rsidTr="00744FBE">
        <w:trPr>
          <w:trHeight w:val="180"/>
        </w:trPr>
        <w:tc>
          <w:tcPr>
            <w:tcW w:w="3007" w:type="dxa"/>
            <w:noWrap/>
            <w:vAlign w:val="center"/>
            <w:hideMark/>
          </w:tcPr>
          <w:p w14:paraId="61C13359" w14:textId="77777777" w:rsidR="00744FBE" w:rsidRDefault="00744FBE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BDBC2DC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48CF507B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center"/>
            <w:hideMark/>
          </w:tcPr>
          <w:p w14:paraId="544F615D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14:paraId="04570F18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1AEACB30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</w:tr>
      <w:tr w:rsidR="00744FBE" w14:paraId="12FD7F54" w14:textId="77777777" w:rsidTr="00744FBE">
        <w:trPr>
          <w:trHeight w:val="255"/>
        </w:trPr>
        <w:tc>
          <w:tcPr>
            <w:tcW w:w="6995" w:type="dxa"/>
            <w:gridSpan w:val="3"/>
            <w:vAlign w:val="center"/>
            <w:hideMark/>
          </w:tcPr>
          <w:p w14:paraId="539CC3A3" w14:textId="77777777" w:rsidR="00744FBE" w:rsidRDefault="00744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FLSA Status:</w:t>
            </w:r>
          </w:p>
        </w:tc>
        <w:tc>
          <w:tcPr>
            <w:tcW w:w="1748" w:type="dxa"/>
            <w:gridSpan w:val="2"/>
            <w:vAlign w:val="center"/>
            <w:hideMark/>
          </w:tcPr>
          <w:p w14:paraId="400A2805" w14:textId="77777777" w:rsidR="00744FBE" w:rsidRDefault="00744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Exempt</w:t>
            </w:r>
          </w:p>
        </w:tc>
        <w:tc>
          <w:tcPr>
            <w:tcW w:w="2942" w:type="dxa"/>
            <w:noWrap/>
            <w:vAlign w:val="center"/>
            <w:hideMark/>
          </w:tcPr>
          <w:p w14:paraId="60AE1F8E" w14:textId="77777777" w:rsidR="00744FBE" w:rsidRDefault="00744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Non-Exempt</w:t>
            </w:r>
          </w:p>
        </w:tc>
      </w:tr>
      <w:tr w:rsidR="00744FBE" w14:paraId="09328CBF" w14:textId="77777777" w:rsidTr="00744FBE">
        <w:trPr>
          <w:trHeight w:val="255"/>
        </w:trPr>
        <w:tc>
          <w:tcPr>
            <w:tcW w:w="3007" w:type="dxa"/>
            <w:vAlign w:val="center"/>
            <w:hideMark/>
          </w:tcPr>
          <w:p w14:paraId="220A6CD8" w14:textId="77777777" w:rsidR="00744FBE" w:rsidRDefault="00744F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04FE5E35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  <w:hideMark/>
          </w:tcPr>
          <w:p w14:paraId="2D70D286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  <w:hideMark/>
          </w:tcPr>
          <w:p w14:paraId="5C492C27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  <w:hideMark/>
          </w:tcPr>
          <w:p w14:paraId="7E2FCD53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0AE4DE58" w14:textId="77777777" w:rsidR="00744FBE" w:rsidRDefault="00744FBE">
            <w:pPr>
              <w:spacing w:after="0"/>
              <w:rPr>
                <w:sz w:val="20"/>
                <w:szCs w:val="20"/>
              </w:rPr>
            </w:pPr>
          </w:p>
        </w:tc>
      </w:tr>
      <w:tr w:rsidR="00744FBE" w14:paraId="1823D493" w14:textId="77777777" w:rsidTr="00744FBE">
        <w:trPr>
          <w:trHeight w:val="255"/>
        </w:trPr>
        <w:tc>
          <w:tcPr>
            <w:tcW w:w="11685" w:type="dxa"/>
            <w:gridSpan w:val="6"/>
            <w:vAlign w:val="center"/>
            <w:hideMark/>
          </w:tcPr>
          <w:p w14:paraId="734E2665" w14:textId="77777777" w:rsidR="00744FBE" w:rsidRDefault="00744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Reason for Evaluation: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] Introductory    [  ] Annual  [  ] Transfer   [  ] Other: ___________________           </w:t>
            </w:r>
          </w:p>
        </w:tc>
      </w:tr>
      <w:tr w:rsidR="00744FBE" w14:paraId="32CB46E0" w14:textId="77777777" w:rsidTr="00744FBE">
        <w:trPr>
          <w:trHeight w:val="300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9EC3D3" w14:textId="77777777" w:rsidR="00744FBE" w:rsidRDefault="00744FBE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POSITION PURPOSE</w:t>
            </w:r>
          </w:p>
        </w:tc>
      </w:tr>
      <w:tr w:rsidR="00744FBE" w14:paraId="31A9066A" w14:textId="77777777" w:rsidTr="00744FBE">
        <w:trPr>
          <w:trHeight w:val="855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3B6AD551" w14:textId="77777777" w:rsidR="00744FBE" w:rsidRDefault="00744FBE">
            <w:pPr>
              <w:spacing w:after="0" w:line="276" w:lineRule="auto"/>
              <w:ind w:left="2880" w:hanging="2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 the supervision of the Department Director, perform diagnostic radiographic procedures </w:t>
            </w:r>
          </w:p>
          <w:p w14:paraId="0C866B61" w14:textId="77777777" w:rsidR="00744FBE" w:rsidRDefault="00744FBE">
            <w:pPr>
              <w:spacing w:after="0" w:line="276" w:lineRule="auto"/>
              <w:ind w:left="2880" w:hanging="2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patients. Able to utilize PACs (Picture Archiving Communications). Clean and maintain </w:t>
            </w:r>
          </w:p>
          <w:p w14:paraId="1BD231BF" w14:textId="77777777" w:rsidR="00744FBE" w:rsidRDefault="00744FBE">
            <w:pPr>
              <w:spacing w:after="0" w:line="276" w:lineRule="auto"/>
              <w:ind w:left="2880" w:hanging="2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equipment and prepare necessary reports and maintain records. OSHA Bloodborne </w:t>
            </w:r>
          </w:p>
          <w:p w14:paraId="69CB2721" w14:textId="77777777" w:rsidR="00744FBE" w:rsidRDefault="00744FBE">
            <w:pPr>
              <w:spacing w:after="0" w:line="276" w:lineRule="auto"/>
              <w:ind w:left="2880" w:hanging="2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Pathogens</w:t>
            </w:r>
          </w:p>
        </w:tc>
      </w:tr>
      <w:tr w:rsidR="00744FBE" w14:paraId="771AE695" w14:textId="77777777" w:rsidTr="00744FBE">
        <w:trPr>
          <w:trHeight w:val="300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67D9CA" w14:textId="77777777" w:rsidR="00744FBE" w:rsidRDefault="00744FBE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POSITION QUALIFICATIONS</w:t>
            </w:r>
          </w:p>
        </w:tc>
      </w:tr>
      <w:tr w:rsidR="00744FBE" w14:paraId="2DC41A87" w14:textId="77777777" w:rsidTr="00744FBE">
        <w:trPr>
          <w:trHeight w:val="495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5E0CD7EA" w14:textId="77777777" w:rsidR="00744FBE" w:rsidRDefault="00744F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Education:</w:t>
            </w: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High School graduate or equivalent and graduate from and accredited program of Radiologic Technology</w:t>
            </w:r>
          </w:p>
        </w:tc>
      </w:tr>
      <w:tr w:rsidR="00744FBE" w14:paraId="6BB458CD" w14:textId="77777777" w:rsidTr="00744FBE">
        <w:trPr>
          <w:trHeight w:val="570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573A83CF" w14:textId="77777777" w:rsidR="00744FBE" w:rsidRDefault="00744FBE">
            <w:pPr>
              <w:tabs>
                <w:tab w:val="left" w:pos="810"/>
              </w:tabs>
              <w:spacing w:after="0" w:line="276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Licenses/Certificates:</w:t>
            </w:r>
          </w:p>
          <w:p w14:paraId="7ADF8313" w14:textId="77777777" w:rsidR="00744FBE" w:rsidRDefault="00744FBE">
            <w:pPr>
              <w:tabs>
                <w:tab w:val="left" w:pos="1080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Registered, or registry eligible with ARRT, or ARCRT, a current Texas License is required.</w:t>
            </w:r>
          </w:p>
        </w:tc>
      </w:tr>
      <w:tr w:rsidR="00744FBE" w14:paraId="4FCCD377" w14:textId="77777777" w:rsidTr="00744FBE">
        <w:trPr>
          <w:trHeight w:val="630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</w:tcPr>
          <w:p w14:paraId="00BF95B4" w14:textId="77777777" w:rsidR="00744FBE" w:rsidRDefault="00744FBE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Job Qualifications:</w:t>
            </w:r>
          </w:p>
          <w:p w14:paraId="50DEDD27" w14:textId="77777777" w:rsidR="00744FBE" w:rsidRDefault="00744FBE" w:rsidP="00F371D4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radiologic equipment and Picture Archiving Communications. Effective oral and written leadership communication skills.</w:t>
            </w:r>
          </w:p>
          <w:p w14:paraId="10D6F4F1" w14:textId="77777777" w:rsidR="00744FBE" w:rsidRDefault="00744FBE" w:rsidP="00F371D4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</w:rPr>
              <w:t>One year as registered Technologist preferred</w:t>
            </w:r>
          </w:p>
          <w:p w14:paraId="217F8357" w14:textId="77777777" w:rsidR="00744FBE" w:rsidRDefault="00744FBE" w:rsidP="00F371D4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</w:rPr>
              <w:t>Efficient in radiological procedures, PACs, HMS, and will be trained in CT</w:t>
            </w:r>
          </w:p>
          <w:p w14:paraId="33DE6684" w14:textId="77777777" w:rsidR="00744FBE" w:rsidRDefault="00744FBE" w:rsidP="00F371D4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Duties of the position require moderate standing, walking, twisting, reaching, and handling of instruments and equipment. </w:t>
            </w:r>
            <w:proofErr w:type="gramStart"/>
            <w:r>
              <w:rPr>
                <w:rFonts w:ascii="Arial" w:hAnsi="Arial" w:cs="Arial"/>
              </w:rPr>
              <w:t>Lifting up</w:t>
            </w:r>
            <w:proofErr w:type="gramEnd"/>
            <w:r>
              <w:rPr>
                <w:rFonts w:ascii="Arial" w:hAnsi="Arial" w:cs="Arial"/>
              </w:rPr>
              <w:t xml:space="preserve"> to 50 pounds and occasional heavy lifting, including lifting and supporting patients who suddenly become weak or helpless.</w:t>
            </w:r>
          </w:p>
          <w:p w14:paraId="760F9B7C" w14:textId="77777777" w:rsidR="00744FBE" w:rsidRDefault="00744FBE">
            <w:pPr>
              <w:tabs>
                <w:tab w:val="left" w:pos="1440"/>
              </w:tabs>
              <w:spacing w:after="200" w:line="276" w:lineRule="auto"/>
              <w:ind w:left="1080"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744FBE" w14:paraId="505D3B7C" w14:textId="77777777" w:rsidTr="00744FBE">
        <w:trPr>
          <w:trHeight w:val="300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D959F6" w14:textId="3CDE8B46" w:rsidR="00744FBE" w:rsidRDefault="00744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Benefits Include: </w:t>
            </w:r>
          </w:p>
        </w:tc>
      </w:tr>
      <w:tr w:rsidR="00744FBE" w:rsidRPr="00744FBE" w14:paraId="1506043D" w14:textId="77777777" w:rsidTr="00744FBE">
        <w:trPr>
          <w:trHeight w:val="1245"/>
        </w:trPr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2DD52A92" w14:textId="77777777" w:rsidR="00744FBE" w:rsidRPr="00744FBE" w:rsidRDefault="00744FBE" w:rsidP="00744FB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sz w:val="18"/>
                <w:szCs w:val="18"/>
              </w:rPr>
            </w:pPr>
            <w:r w:rsidRPr="00744FBE">
              <w:rPr>
                <w:sz w:val="18"/>
                <w:szCs w:val="18"/>
              </w:rPr>
              <w:t xml:space="preserve">You will accrue sick time at a rate of </w:t>
            </w:r>
            <w:r w:rsidRPr="00744FBE">
              <w:rPr>
                <w:b/>
                <w:bCs/>
                <w:sz w:val="18"/>
                <w:szCs w:val="18"/>
              </w:rPr>
              <w:t>3.69</w:t>
            </w:r>
            <w:r w:rsidRPr="00744FBE">
              <w:rPr>
                <w:sz w:val="18"/>
                <w:szCs w:val="18"/>
              </w:rPr>
              <w:t xml:space="preserve"> hours bi-weekly, max at </w:t>
            </w:r>
            <w:r w:rsidRPr="00744FBE">
              <w:rPr>
                <w:b/>
                <w:bCs/>
                <w:sz w:val="18"/>
                <w:szCs w:val="18"/>
              </w:rPr>
              <w:t>360</w:t>
            </w:r>
            <w:r w:rsidRPr="00744FBE">
              <w:rPr>
                <w:sz w:val="18"/>
                <w:szCs w:val="18"/>
              </w:rPr>
              <w:t xml:space="preserve">, Vacation will accrue at a rate of </w:t>
            </w:r>
            <w:r w:rsidRPr="00744FBE">
              <w:rPr>
                <w:b/>
                <w:bCs/>
                <w:sz w:val="18"/>
                <w:szCs w:val="18"/>
              </w:rPr>
              <w:t>3.08</w:t>
            </w:r>
            <w:r w:rsidRPr="00744FBE">
              <w:rPr>
                <w:sz w:val="18"/>
                <w:szCs w:val="18"/>
              </w:rPr>
              <w:t xml:space="preserve"> hours bi-weekly, max at </w:t>
            </w:r>
            <w:r w:rsidRPr="00744FBE">
              <w:rPr>
                <w:b/>
                <w:bCs/>
                <w:sz w:val="18"/>
                <w:szCs w:val="18"/>
              </w:rPr>
              <w:t>160</w:t>
            </w:r>
            <w:r w:rsidRPr="00744FBE">
              <w:rPr>
                <w:sz w:val="18"/>
                <w:szCs w:val="18"/>
              </w:rPr>
              <w:t>.</w:t>
            </w:r>
          </w:p>
          <w:p w14:paraId="65CEEC9E" w14:textId="77777777" w:rsidR="00744FBE" w:rsidRPr="00744FBE" w:rsidRDefault="00744FBE" w:rsidP="00744FB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sz w:val="18"/>
                <w:szCs w:val="18"/>
              </w:rPr>
            </w:pPr>
            <w:r w:rsidRPr="00744FBE">
              <w:rPr>
                <w:sz w:val="18"/>
                <w:szCs w:val="18"/>
              </w:rPr>
              <w:t>7 paid holidays paid after 30 days of employment have been completed (</w:t>
            </w:r>
            <w:r w:rsidRPr="00744FBE">
              <w:rPr>
                <w:b/>
                <w:bCs/>
                <w:sz w:val="18"/>
                <w:szCs w:val="18"/>
              </w:rPr>
              <w:t>New Year’s Day, Labor Day, Memorial Day, Thanksgiving, Independence Day, Christmas Day, and Birthday)</w:t>
            </w:r>
          </w:p>
          <w:p w14:paraId="4E585179" w14:textId="77777777" w:rsidR="00744FBE" w:rsidRPr="00744FBE" w:rsidRDefault="00744FBE" w:rsidP="00744FB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sz w:val="18"/>
                <w:szCs w:val="18"/>
              </w:rPr>
            </w:pPr>
            <w:r w:rsidRPr="00744FBE">
              <w:rPr>
                <w:sz w:val="18"/>
                <w:szCs w:val="18"/>
              </w:rPr>
              <w:t xml:space="preserve">TCDRS retirement plan is mandatory for you to contribute, at a rate of 4% with the hospital match of </w:t>
            </w:r>
            <w:r w:rsidRPr="00744FBE">
              <w:rPr>
                <w:b/>
                <w:bCs/>
                <w:sz w:val="18"/>
                <w:szCs w:val="18"/>
              </w:rPr>
              <w:t>105%</w:t>
            </w:r>
            <w:r w:rsidRPr="00744FBE">
              <w:rPr>
                <w:sz w:val="18"/>
                <w:szCs w:val="18"/>
              </w:rPr>
              <w:t xml:space="preserve">, vested at </w:t>
            </w:r>
            <w:r w:rsidRPr="00744FBE">
              <w:rPr>
                <w:b/>
                <w:bCs/>
                <w:sz w:val="18"/>
                <w:szCs w:val="18"/>
              </w:rPr>
              <w:t>8 years</w:t>
            </w:r>
            <w:r w:rsidRPr="00744FBE">
              <w:rPr>
                <w:sz w:val="18"/>
                <w:szCs w:val="18"/>
              </w:rPr>
              <w:t xml:space="preserve"> with a lifetime benefit at retirement. (</w:t>
            </w:r>
            <w:hyperlink r:id="rId6" w:history="1">
              <w:r w:rsidRPr="00744FBE">
                <w:rPr>
                  <w:color w:val="0563C1" w:themeColor="hyperlink"/>
                  <w:sz w:val="18"/>
                  <w:szCs w:val="18"/>
                  <w:u w:val="single"/>
                </w:rPr>
                <w:t>www.tcdrs.org</w:t>
              </w:r>
            </w:hyperlink>
            <w:r w:rsidRPr="00744FBE">
              <w:rPr>
                <w:sz w:val="18"/>
                <w:szCs w:val="18"/>
              </w:rPr>
              <w:t>)</w:t>
            </w:r>
          </w:p>
          <w:p w14:paraId="2D3A7443" w14:textId="77777777" w:rsidR="00744FBE" w:rsidRPr="00744FBE" w:rsidRDefault="00744FBE" w:rsidP="00744FB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sz w:val="18"/>
                <w:szCs w:val="18"/>
              </w:rPr>
            </w:pPr>
            <w:r w:rsidRPr="00744FBE">
              <w:rPr>
                <w:sz w:val="18"/>
                <w:szCs w:val="18"/>
              </w:rPr>
              <w:t>The option to contribute to Empower 457 plan and/or Roth</w:t>
            </w:r>
          </w:p>
          <w:p w14:paraId="368AF7FF" w14:textId="77777777" w:rsidR="00744FBE" w:rsidRPr="00744FBE" w:rsidRDefault="00744FBE" w:rsidP="00744FB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sz w:val="18"/>
                <w:szCs w:val="18"/>
              </w:rPr>
            </w:pPr>
            <w:r w:rsidRPr="00744FBE">
              <w:rPr>
                <w:sz w:val="18"/>
                <w:szCs w:val="18"/>
              </w:rPr>
              <w:t>Health insurance includes medical, dental, and vision</w:t>
            </w:r>
          </w:p>
          <w:p w14:paraId="0C58BA52" w14:textId="77777777" w:rsidR="00744FBE" w:rsidRPr="00744FBE" w:rsidRDefault="00744FBE" w:rsidP="00744FBE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sz w:val="18"/>
                <w:szCs w:val="18"/>
              </w:rPr>
            </w:pPr>
            <w:r w:rsidRPr="00744FBE">
              <w:rPr>
                <w:sz w:val="18"/>
                <w:szCs w:val="18"/>
              </w:rPr>
              <w:t>$</w:t>
            </w:r>
            <w:r w:rsidRPr="00744FBE">
              <w:rPr>
                <w:b/>
                <w:bCs/>
                <w:sz w:val="18"/>
                <w:szCs w:val="18"/>
              </w:rPr>
              <w:t>25,000</w:t>
            </w:r>
            <w:r w:rsidRPr="00744FBE">
              <w:rPr>
                <w:sz w:val="18"/>
                <w:szCs w:val="18"/>
              </w:rPr>
              <w:t xml:space="preserve"> group life paid on your behalf by the district </w:t>
            </w:r>
          </w:p>
          <w:p w14:paraId="23BFED79" w14:textId="4D6E82F2" w:rsidR="00744FBE" w:rsidRPr="00744FBE" w:rsidRDefault="00744FBE">
            <w:pPr>
              <w:spacing w:after="0" w:line="240" w:lineRule="auto"/>
              <w:rPr>
                <w:rFonts w:ascii="Arial (W1)" w:eastAsia="Times New Roman" w:hAnsi="Arial (W1)" w:cs="Arial"/>
                <w:sz w:val="18"/>
                <w:szCs w:val="18"/>
              </w:rPr>
            </w:pPr>
          </w:p>
        </w:tc>
      </w:tr>
    </w:tbl>
    <w:p w14:paraId="22DD645D" w14:textId="77777777" w:rsidR="00AA3530" w:rsidRPr="00744FBE" w:rsidRDefault="00AA3530">
      <w:pPr>
        <w:rPr>
          <w:sz w:val="18"/>
          <w:szCs w:val="18"/>
        </w:rPr>
      </w:pPr>
    </w:p>
    <w:sectPr w:rsidR="00AA3530" w:rsidRPr="00744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29A5"/>
    <w:multiLevelType w:val="hybridMultilevel"/>
    <w:tmpl w:val="C2D0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26E4F"/>
    <w:multiLevelType w:val="hybridMultilevel"/>
    <w:tmpl w:val="4B6A8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BE"/>
    <w:rsid w:val="00744FBE"/>
    <w:rsid w:val="00A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8B5B28"/>
  <w15:chartTrackingRefBased/>
  <w15:docId w15:val="{5E5C24B2-B24F-4F2C-938D-610DA85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FBE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d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>Medical Arts Hospital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Vasquez</dc:creator>
  <cp:keywords/>
  <dc:description/>
  <cp:lastModifiedBy>Cynthia Vasquez</cp:lastModifiedBy>
  <cp:revision>1</cp:revision>
  <dcterms:created xsi:type="dcterms:W3CDTF">2025-09-25T19:27:00Z</dcterms:created>
  <dcterms:modified xsi:type="dcterms:W3CDTF">2025-09-25T19:29:00Z</dcterms:modified>
</cp:coreProperties>
</file>